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sz w:val="36"/>
          <w:szCs w:val="36"/>
        </w:rPr>
        <w:t>TW-NH3氨气</w:t>
      </w: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sz w:val="36"/>
          <w:szCs w:val="36"/>
        </w:rPr>
        <w:t>传感器说明书</w:t>
      </w: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  <w:lang w:eastAsia="zh-CN"/>
        </w:rPr>
      </w:pPr>
      <w:r>
        <w:rPr>
          <w:rFonts w:hint="eastAsia" w:ascii="微软雅黑" w:hAnsi="微软雅黑" w:eastAsia="微软雅黑" w:cs="微软雅黑"/>
          <w:b/>
          <w:sz w:val="36"/>
          <w:szCs w:val="36"/>
          <w:lang w:eastAsia="zh-CN"/>
        </w:rPr>
        <w:drawing>
          <wp:inline distT="0" distB="0" distL="114300" distR="114300">
            <wp:extent cx="2575560" cy="2509520"/>
            <wp:effectExtent l="0" t="0" r="0" b="5080"/>
            <wp:docPr id="2" name="图片 2" descr="NH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NH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75560" cy="250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  <w:bookmarkStart w:id="0" w:name="_GoBack"/>
      <w:bookmarkEnd w:id="0"/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</w:rPr>
      </w:pPr>
    </w:p>
    <w:p>
      <w:pPr>
        <w:jc w:val="center"/>
        <w:rPr>
          <w:rFonts w:hint="eastAsia" w:ascii="微软雅黑" w:hAnsi="微软雅黑" w:eastAsia="微软雅黑" w:cs="微软雅黑"/>
          <w:b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36"/>
          <w:szCs w:val="36"/>
          <w:lang w:val="en-US" w:eastAsia="zh-CN"/>
        </w:rPr>
        <w:t>广州通微物联科技有限公司</w:t>
      </w:r>
    </w:p>
    <w:p>
      <w:pPr>
        <w:jc w:val="center"/>
        <w:rPr>
          <w:rFonts w:hint="eastAsia" w:ascii="微软雅黑" w:hAnsi="微软雅黑" w:eastAsia="微软雅黑" w:cs="微软雅黑"/>
          <w:b/>
          <w:sz w:val="21"/>
          <w:szCs w:val="21"/>
        </w:rPr>
      </w:pPr>
    </w:p>
    <w:p>
      <w:pPr>
        <w:rPr>
          <w:rFonts w:hint="eastAsia" w:ascii="微软雅黑" w:hAnsi="微软雅黑" w:eastAsia="微软雅黑" w:cs="微软雅黑"/>
          <w:b/>
          <w:sz w:val="21"/>
          <w:szCs w:val="21"/>
        </w:rPr>
      </w:pPr>
    </w:p>
    <w:p>
      <w:pPr>
        <w:rPr>
          <w:rFonts w:hint="eastAsia" w:ascii="微软雅黑" w:hAnsi="微软雅黑" w:eastAsia="微软雅黑" w:cs="微软雅黑"/>
          <w:b/>
          <w:sz w:val="30"/>
          <w:szCs w:val="30"/>
        </w:rPr>
      </w:pPr>
      <w:r>
        <w:rPr>
          <w:rFonts w:hint="eastAsia" w:ascii="微软雅黑" w:hAnsi="微软雅黑" w:eastAsia="微软雅黑" w:cs="微软雅黑"/>
          <w:b/>
          <w:sz w:val="30"/>
          <w:szCs w:val="30"/>
        </w:rPr>
        <w:t>产品简介</w:t>
      </w:r>
    </w:p>
    <w:p>
      <w:pPr>
        <w:ind w:firstLine="420" w:firstLineChars="200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TW-NH3氨气</w:t>
      </w:r>
      <w:r>
        <w:rPr>
          <w:rFonts w:hint="eastAsia" w:ascii="微软雅黑" w:hAnsi="微软雅黑" w:eastAsia="微软雅黑" w:cs="微软雅黑"/>
        </w:rPr>
        <w:t>传感器是一款</w:t>
      </w:r>
      <w:r>
        <w:rPr>
          <w:rFonts w:hint="eastAsia" w:ascii="微软雅黑" w:hAnsi="微软雅黑" w:eastAsia="微软雅黑" w:cs="微软雅黑"/>
          <w:lang w:val="en-US" w:eastAsia="zh-CN"/>
        </w:rPr>
        <w:t>专门针对物联应用而设计的传感器</w:t>
      </w:r>
      <w:r>
        <w:rPr>
          <w:rFonts w:hint="eastAsia" w:ascii="微软雅黑" w:hAnsi="微软雅黑" w:eastAsia="微软雅黑" w:cs="微软雅黑"/>
        </w:rPr>
        <w:t>。</w:t>
      </w:r>
      <w:r>
        <w:rPr>
          <w:rFonts w:hint="eastAsia" w:ascii="微软雅黑" w:hAnsi="微软雅黑" w:eastAsia="微软雅黑" w:cs="微软雅黑"/>
          <w:lang w:val="en-US" w:eastAsia="zh-CN"/>
        </w:rPr>
        <w:t>该传感器具有氨气体检测功能，支持RS485有线和LORA无线两种传输方式。该产品广泛应用于室内、大型室内养殖场（如养猪场）场所、空气质量、地下管道、化工厂等场所。产品采用数字信号具有信号稳定，精度高等特点。</w:t>
      </w:r>
    </w:p>
    <w:p>
      <w:pPr>
        <w:rPr>
          <w:rFonts w:hint="eastAsia" w:ascii="微软雅黑" w:hAnsi="微软雅黑" w:eastAsia="微软雅黑" w:cs="微软雅黑"/>
          <w:b/>
          <w:sz w:val="30"/>
          <w:szCs w:val="30"/>
        </w:rPr>
      </w:pPr>
      <w:r>
        <w:rPr>
          <w:rFonts w:hint="eastAsia" w:ascii="微软雅黑" w:hAnsi="微软雅黑" w:eastAsia="微软雅黑" w:cs="微软雅黑"/>
          <w:b/>
          <w:sz w:val="30"/>
          <w:szCs w:val="30"/>
        </w:rPr>
        <w:t>产品特点</w:t>
      </w: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>支持RS485有线和LORA无线传输，传输方式灵活；</w:t>
      </w: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>支持宽电压供电DC10-30V；</w:t>
      </w:r>
    </w:p>
    <w:p>
      <w:pPr>
        <w:numPr>
          <w:ilvl w:val="0"/>
          <w:numId w:val="1"/>
        </w:num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>该传感器采用数字信号，信号稳定，精度高。</w:t>
      </w:r>
    </w:p>
    <w:p>
      <w:pPr>
        <w:rPr>
          <w:rFonts w:hint="eastAsia" w:ascii="微软雅黑" w:hAnsi="微软雅黑" w:eastAsia="微软雅黑" w:cs="微软雅黑"/>
          <w:b/>
          <w:sz w:val="30"/>
          <w:szCs w:val="30"/>
        </w:rPr>
      </w:pPr>
      <w:r>
        <w:rPr>
          <w:rFonts w:hint="eastAsia" w:ascii="微软雅黑" w:hAnsi="微软雅黑" w:eastAsia="微软雅黑" w:cs="微软雅黑"/>
          <w:b/>
          <w:sz w:val="30"/>
          <w:szCs w:val="30"/>
        </w:rPr>
        <w:t>技术参数</w:t>
      </w:r>
    </w:p>
    <w:tbl>
      <w:tblPr>
        <w:tblStyle w:val="5"/>
        <w:tblW w:w="634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7"/>
        <w:gridCol w:w="40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工作电压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DC1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0-30</w:t>
            </w:r>
            <w:r>
              <w:rPr>
                <w:rFonts w:hint="eastAsia" w:ascii="微软雅黑" w:hAnsi="微软雅黑" w:eastAsia="微软雅黑" w:cs="微软雅黑"/>
              </w:rPr>
              <w:t>V</w:t>
            </w:r>
          </w:p>
          <w:p>
            <w:pPr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传输模式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LORA</w:t>
            </w:r>
            <w:r>
              <w:rPr>
                <w:rFonts w:hint="eastAsia" w:ascii="微软雅黑" w:hAnsi="微软雅黑" w:eastAsia="微软雅黑" w:cs="微软雅黑"/>
              </w:rPr>
              <w:t>无线传输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/RS485有线传输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无线传输频率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433Mhz/</w:t>
            </w:r>
            <w:r>
              <w:rPr>
                <w:rFonts w:hint="eastAsia" w:ascii="微软雅黑" w:hAnsi="微软雅黑" w:eastAsia="微软雅黑" w:cs="微软雅黑"/>
              </w:rPr>
              <w:t>470M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hz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无线通讯距离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在晴朗空旷可见的条件下距离最远达到5Km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氨氮气体</w:t>
            </w:r>
            <w:r>
              <w:rPr>
                <w:rFonts w:hint="eastAsia" w:ascii="微软雅黑" w:hAnsi="微软雅黑" w:eastAsia="微软雅黑" w:cs="微软雅黑"/>
              </w:rPr>
              <w:t>检测范围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0-100ppm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氨氮气体检测精度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±10%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安装方式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吸顶安装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exact"/>
          <w:jc w:val="center"/>
        </w:trPr>
        <w:tc>
          <w:tcPr>
            <w:tcW w:w="2257" w:type="dxa"/>
            <w:shd w:val="clear" w:color="auto" w:fill="auto"/>
            <w:vAlign w:val="top"/>
          </w:tcPr>
          <w:p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外观尺寸</w:t>
            </w:r>
          </w:p>
        </w:tc>
        <w:tc>
          <w:tcPr>
            <w:tcW w:w="4088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白色ABS  116*116*48mm</w:t>
            </w:r>
          </w:p>
        </w:tc>
      </w:tr>
    </w:tbl>
    <w:p>
      <w:pP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0"/>
          <w:szCs w:val="30"/>
          <w:lang w:val="en-US" w:eastAsia="zh-CN"/>
        </w:rPr>
        <w:t>通讯协议</w:t>
      </w:r>
    </w:p>
    <w:p>
      <w:pPr>
        <w:spacing w:line="360" w:lineRule="exact"/>
        <w:ind w:firstLine="42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模块遵循标准MODBUS RTU协议。MODBUS通讯协议详细信息请参见MODBUS标准化组织网站：http://www.Modbus-IDA.org。</w:t>
      </w:r>
    </w:p>
    <w:p>
      <w:pPr>
        <w:spacing w:line="360" w:lineRule="exact"/>
        <w:ind w:firstLine="42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模块的模拟量输入及模块设置可通过读/写特定的MODBUS元件（寄存器）实现。</w:t>
      </w:r>
    </w:p>
    <w:p>
      <w:pPr>
        <w:rPr>
          <w:rFonts w:hint="eastAsia" w:ascii="微软雅黑" w:hAnsi="微软雅黑" w:eastAsia="微软雅黑" w:cs="微软雅黑"/>
          <w:lang w:val="en-US" w:eastAsia="zh-CN"/>
        </w:rPr>
      </w:pPr>
    </w:p>
    <w:tbl>
      <w:tblPr>
        <w:tblStyle w:val="5"/>
        <w:tblW w:w="756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6"/>
        <w:gridCol w:w="1315"/>
        <w:gridCol w:w="2538"/>
        <w:gridCol w:w="24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寄存器地址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长度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描述</w:t>
            </w:r>
          </w:p>
        </w:tc>
        <w:tc>
          <w:tcPr>
            <w:tcW w:w="2406" w:type="dxa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0x00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>氨氮气体</w:t>
            </w: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值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  <w:lang w:val="en-US" w:eastAsia="zh-CN"/>
              </w:rPr>
              <w:t>读取值=</w:t>
            </w: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实际值X10（4功能码）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0x01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保留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读取无效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0x02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保留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读取无效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…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保留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读取无效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0x0F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保留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读取无效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0x10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设备通讯地址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有效值：1-254（4、16功能码）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0x11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设备通讯波特率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b/>
                <w:color w:val="FF000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1"/>
                <w:szCs w:val="21"/>
              </w:rPr>
              <w:t>有效值：1-5（4、16功能码）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0x12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保留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读取无效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…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保留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读取无效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6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0x1F</w:t>
            </w:r>
          </w:p>
        </w:tc>
        <w:tc>
          <w:tcPr>
            <w:tcW w:w="1315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2字节</w:t>
            </w:r>
          </w:p>
        </w:tc>
        <w:tc>
          <w:tcPr>
            <w:tcW w:w="2538" w:type="dxa"/>
            <w:vAlign w:val="center"/>
          </w:tcPr>
          <w:p>
            <w:pPr>
              <w:spacing w:line="360" w:lineRule="exact"/>
              <w:ind w:firstLine="0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保留</w:t>
            </w:r>
          </w:p>
        </w:tc>
        <w:tc>
          <w:tcPr>
            <w:tcW w:w="2406" w:type="dxa"/>
            <w:vAlign w:val="center"/>
          </w:tcPr>
          <w:p>
            <w:pPr>
              <w:spacing w:line="360" w:lineRule="exact"/>
              <w:ind w:firstLine="0" w:firstLineChars="0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读取无效</w:t>
            </w:r>
          </w:p>
        </w:tc>
      </w:tr>
    </w:tbl>
    <w:p>
      <w:pPr>
        <w:rPr>
          <w:rFonts w:hint="eastAsia" w:ascii="微软雅黑" w:hAnsi="微软雅黑" w:eastAsia="微软雅黑" w:cs="微软雅黑"/>
          <w:lang w:val="en-US"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left"/>
      <w:rPr>
        <w:rFonts w:hint="eastAsia" w:eastAsia="宋体"/>
        <w:lang w:val="en-US" w:eastAsia="zh-CN"/>
      </w:rPr>
    </w:pPr>
    <w:r>
      <w:rPr>
        <w:rFonts w:hint="eastAsia"/>
        <w:lang w:eastAsia="zh-CN"/>
      </w:rPr>
      <w:t>广州通微物联科技有限公司</w:t>
    </w:r>
    <w:r>
      <w:rPr>
        <w:rFonts w:hint="eastAsia"/>
        <w:lang w:val="en-US" w:eastAsia="zh-CN"/>
      </w:rPr>
      <w:t xml:space="preserve">                                                  TW-NH3氨气传感器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011BF8"/>
    <w:multiLevelType w:val="multilevel"/>
    <w:tmpl w:val="56011BF8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424936"/>
    <w:rsid w:val="2F1A05C6"/>
    <w:rsid w:val="48E40B49"/>
    <w:rsid w:val="52B12AB4"/>
    <w:rsid w:val="5BE81D7F"/>
    <w:rsid w:val="75574B93"/>
    <w:rsid w:val="765241BC"/>
    <w:rsid w:val="77E27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Office_11.1.0.7932_F1E327BC-269C-435d-A152-05C5408002CA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云剑</cp:lastModifiedBy>
  <dcterms:modified xsi:type="dcterms:W3CDTF">2018-11-20T04:39:00Z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2052-11.1.0.7932</vt:lpwstr>
  </property>
</Properties>
</file>